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Cs w:val="22"/>
          <w:highlight w:val="yellow"/>
        </w:rPr>
      </w:pPr>
      <w:r>
        <w:rPr>
          <w:szCs w:val="22"/>
        </w:rPr>
        <w:t xml:space="preserve">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       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Отчёт о результатах деятельности финансового управления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Лесозаводского городского округа за 4 квартал 202</w:t>
      </w:r>
      <w:r>
        <w:rPr>
          <w:rFonts w:hint="default"/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 года</w:t>
      </w:r>
    </w:p>
    <w:p>
      <w:pPr>
        <w:spacing w:line="360" w:lineRule="auto"/>
        <w:jc w:val="center"/>
        <w:rPr>
          <w:b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bCs/>
          <w:sz w:val="26"/>
          <w:szCs w:val="26"/>
        </w:rPr>
        <w:t xml:space="preserve">Главным полномочием финансового управления администрации </w:t>
      </w:r>
      <w:r>
        <w:rPr>
          <w:sz w:val="26"/>
          <w:szCs w:val="26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23.12.2021 года № 386 - НПА «О бюджете Лесозаводского городского округа на 2022 год и плановый период 2023 и 2024 годов»в условиях кассового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>
      <w:pPr>
        <w:spacing w:line="360" w:lineRule="auto"/>
        <w:ind w:firstLine="709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</w:rPr>
        <w:t>За 202</w:t>
      </w:r>
      <w:r>
        <w:rPr>
          <w:rFonts w:hint="default"/>
          <w:bCs/>
          <w:sz w:val="26"/>
          <w:szCs w:val="26"/>
          <w:lang w:val="ru-RU"/>
        </w:rPr>
        <w:t>2</w:t>
      </w:r>
      <w:r>
        <w:rPr>
          <w:bCs/>
          <w:sz w:val="26"/>
          <w:szCs w:val="26"/>
        </w:rPr>
        <w:t xml:space="preserve"> год бюджет городского округа по доходам исполнен в сумме 1 </w:t>
      </w:r>
      <w:r>
        <w:rPr>
          <w:rFonts w:hint="default"/>
          <w:bCs/>
          <w:sz w:val="26"/>
          <w:szCs w:val="26"/>
          <w:lang w:val="ru-RU"/>
        </w:rPr>
        <w:t xml:space="preserve">642,6 </w:t>
      </w:r>
      <w:r>
        <w:rPr>
          <w:bCs/>
          <w:sz w:val="26"/>
          <w:szCs w:val="26"/>
        </w:rPr>
        <w:t xml:space="preserve">млн. рублей, что составляет </w:t>
      </w:r>
      <w:r>
        <w:rPr>
          <w:rFonts w:hint="default"/>
          <w:bCs/>
          <w:sz w:val="26"/>
          <w:szCs w:val="26"/>
          <w:lang w:val="ru-RU"/>
        </w:rPr>
        <w:t>103,6</w:t>
      </w:r>
      <w:r>
        <w:rPr>
          <w:color w:val="000000"/>
          <w:sz w:val="26"/>
          <w:szCs w:val="26"/>
        </w:rPr>
        <w:t xml:space="preserve"> % от уточненного на 202</w:t>
      </w:r>
      <w:r>
        <w:rPr>
          <w:rFonts w:hint="default"/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</w:rPr>
        <w:t xml:space="preserve"> год плана в сумме </w:t>
      </w:r>
      <w:r>
        <w:rPr>
          <w:bCs/>
          <w:iCs/>
          <w:sz w:val="26"/>
          <w:szCs w:val="26"/>
          <w:highlight w:val="none"/>
        </w:rPr>
        <w:t>1 </w:t>
      </w:r>
      <w:r>
        <w:rPr>
          <w:rFonts w:hint="default"/>
          <w:bCs/>
          <w:iCs/>
          <w:sz w:val="26"/>
          <w:szCs w:val="26"/>
          <w:highlight w:val="none"/>
          <w:lang w:val="ru-RU"/>
        </w:rPr>
        <w:t>586,2</w:t>
      </w:r>
      <w:r>
        <w:rPr>
          <w:b/>
          <w:bCs/>
          <w:iCs/>
          <w:sz w:val="24"/>
          <w:szCs w:val="24"/>
          <w:highlight w:val="none"/>
        </w:rPr>
        <w:t xml:space="preserve"> </w:t>
      </w:r>
      <w:r>
        <w:rPr>
          <w:color w:val="000000"/>
          <w:sz w:val="26"/>
          <w:szCs w:val="26"/>
          <w:highlight w:val="none"/>
        </w:rPr>
        <w:t>млн. рублей</w:t>
      </w:r>
      <w:r>
        <w:rPr>
          <w:bCs/>
          <w:sz w:val="26"/>
          <w:szCs w:val="26"/>
          <w:highlight w:val="none"/>
        </w:rPr>
        <w:t>. Рост к соотвутствующему периоду 202</w:t>
      </w:r>
      <w:r>
        <w:rPr>
          <w:rFonts w:hint="default"/>
          <w:bCs/>
          <w:sz w:val="26"/>
          <w:szCs w:val="26"/>
          <w:highlight w:val="none"/>
          <w:lang w:val="ru-RU"/>
        </w:rPr>
        <w:t>1</w:t>
      </w:r>
      <w:r>
        <w:rPr>
          <w:bCs/>
          <w:sz w:val="26"/>
          <w:szCs w:val="26"/>
          <w:highlight w:val="none"/>
        </w:rPr>
        <w:t xml:space="preserve"> года составил 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232,5 </w:t>
      </w:r>
      <w:r>
        <w:rPr>
          <w:bCs/>
          <w:sz w:val="26"/>
          <w:szCs w:val="26"/>
          <w:highlight w:val="none"/>
        </w:rPr>
        <w:t>млн. рублей., за счет роста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 как собственных доходов, так и </w:t>
      </w:r>
      <w:r>
        <w:rPr>
          <w:bCs/>
          <w:sz w:val="26"/>
          <w:szCs w:val="26"/>
          <w:highlight w:val="none"/>
        </w:rPr>
        <w:t xml:space="preserve"> безвозмездных </w:t>
      </w:r>
      <w:r>
        <w:rPr>
          <w:bCs/>
          <w:sz w:val="26"/>
          <w:szCs w:val="26"/>
          <w:highlight w:val="none"/>
          <w:lang w:val="ru-RU"/>
        </w:rPr>
        <w:t>поступлений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 </w:t>
      </w:r>
      <w:r>
        <w:rPr>
          <w:bCs/>
          <w:sz w:val="26"/>
          <w:szCs w:val="26"/>
          <w:highlight w:val="none"/>
        </w:rPr>
        <w:t xml:space="preserve">из вышестоящего бюджета. </w:t>
      </w:r>
    </w:p>
    <w:p>
      <w:pPr>
        <w:spacing w:line="360" w:lineRule="auto"/>
        <w:ind w:firstLine="709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  <w:highlight w:val="none"/>
        </w:rPr>
        <w:t xml:space="preserve">Безвозмездные поступления составили в отчетном периоде </w:t>
      </w:r>
      <w:r>
        <w:rPr>
          <w:rFonts w:hint="default"/>
          <w:bCs/>
          <w:sz w:val="26"/>
          <w:szCs w:val="26"/>
          <w:highlight w:val="none"/>
          <w:lang w:val="ru-RU"/>
        </w:rPr>
        <w:t>916,0</w:t>
      </w:r>
      <w:r>
        <w:rPr>
          <w:bCs/>
          <w:sz w:val="26"/>
          <w:szCs w:val="26"/>
          <w:highlight w:val="none"/>
        </w:rPr>
        <w:t xml:space="preserve"> млн. рублей. Налоговые и неналоговые доходы получены в сумме </w:t>
      </w:r>
      <w:r>
        <w:rPr>
          <w:rFonts w:hint="default"/>
          <w:bCs/>
          <w:sz w:val="26"/>
          <w:szCs w:val="26"/>
          <w:highlight w:val="none"/>
          <w:lang w:val="ru-RU"/>
        </w:rPr>
        <w:t>726,5</w:t>
      </w:r>
      <w:r>
        <w:rPr>
          <w:bCs/>
          <w:sz w:val="26"/>
          <w:szCs w:val="26"/>
          <w:highlight w:val="none"/>
        </w:rPr>
        <w:t xml:space="preserve"> млн. рублей,  с </w:t>
      </w:r>
      <w:r>
        <w:rPr>
          <w:bCs/>
          <w:sz w:val="26"/>
          <w:szCs w:val="26"/>
          <w:highlight w:val="none"/>
          <w:lang w:val="ru-RU"/>
        </w:rPr>
        <w:t>ростом</w:t>
      </w:r>
      <w:r>
        <w:rPr>
          <w:bCs/>
          <w:sz w:val="26"/>
          <w:szCs w:val="26"/>
          <w:highlight w:val="none"/>
        </w:rPr>
        <w:t xml:space="preserve">  к уровню доходов 202</w:t>
      </w:r>
      <w:r>
        <w:rPr>
          <w:rFonts w:hint="default"/>
          <w:bCs/>
          <w:sz w:val="26"/>
          <w:szCs w:val="26"/>
          <w:highlight w:val="none"/>
          <w:lang w:val="ru-RU"/>
        </w:rPr>
        <w:t>1</w:t>
      </w:r>
      <w:r>
        <w:rPr>
          <w:bCs/>
          <w:sz w:val="26"/>
          <w:szCs w:val="26"/>
          <w:highlight w:val="none"/>
        </w:rPr>
        <w:t xml:space="preserve"> года  на </w:t>
      </w:r>
      <w:r>
        <w:rPr>
          <w:rFonts w:hint="default"/>
          <w:bCs/>
          <w:sz w:val="26"/>
          <w:szCs w:val="26"/>
          <w:highlight w:val="none"/>
          <w:lang w:val="ru-RU"/>
        </w:rPr>
        <w:t xml:space="preserve">174,5 </w:t>
      </w:r>
      <w:r>
        <w:rPr>
          <w:bCs/>
          <w:sz w:val="26"/>
          <w:szCs w:val="26"/>
          <w:highlight w:val="none"/>
        </w:rPr>
        <w:t>млн. рублей.</w:t>
      </w:r>
    </w:p>
    <w:p>
      <w:pPr>
        <w:spacing w:line="360" w:lineRule="auto"/>
        <w:ind w:firstLine="709"/>
        <w:jc w:val="both"/>
        <w:rPr>
          <w:bCs/>
          <w:sz w:val="26"/>
          <w:szCs w:val="26"/>
          <w:highlight w:val="none"/>
        </w:rPr>
      </w:pPr>
      <w:r>
        <w:rPr>
          <w:bCs/>
          <w:sz w:val="26"/>
          <w:szCs w:val="26"/>
          <w:highlight w:val="none"/>
        </w:rPr>
        <w:t xml:space="preserve">Доля налоговых и неналоговых доходов в общем объеме доходов местного  бюджета составила  </w:t>
      </w:r>
      <w:r>
        <w:rPr>
          <w:rFonts w:hint="default"/>
          <w:bCs/>
          <w:sz w:val="26"/>
          <w:szCs w:val="26"/>
          <w:highlight w:val="none"/>
          <w:lang w:val="ru-RU"/>
        </w:rPr>
        <w:t>44,2</w:t>
      </w:r>
      <w:r>
        <w:rPr>
          <w:bCs/>
          <w:sz w:val="26"/>
          <w:szCs w:val="26"/>
          <w:highlight w:val="none"/>
        </w:rPr>
        <w:t xml:space="preserve"> %, удельный вес безвозмездных поступлений – </w:t>
      </w:r>
      <w:r>
        <w:rPr>
          <w:rFonts w:hint="default"/>
          <w:bCs/>
          <w:sz w:val="26"/>
          <w:szCs w:val="26"/>
          <w:highlight w:val="none"/>
          <w:lang w:val="ru-RU"/>
        </w:rPr>
        <w:t>55,8</w:t>
      </w:r>
      <w:r>
        <w:rPr>
          <w:bCs/>
          <w:sz w:val="26"/>
          <w:szCs w:val="26"/>
          <w:highlight w:val="none"/>
        </w:rPr>
        <w:t xml:space="preserve"> %.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Расходы местного  бюджета составили 1 </w:t>
      </w:r>
      <w:r>
        <w:rPr>
          <w:rFonts w:hint="default"/>
          <w:sz w:val="26"/>
          <w:szCs w:val="26"/>
          <w:highlight w:val="none"/>
          <w:lang w:val="ru-RU"/>
        </w:rPr>
        <w:t xml:space="preserve">609,8 </w:t>
      </w:r>
      <w:r>
        <w:rPr>
          <w:sz w:val="26"/>
          <w:szCs w:val="26"/>
          <w:highlight w:val="none"/>
        </w:rPr>
        <w:t>млн. рублей,</w:t>
      </w:r>
      <w:r>
        <w:rPr>
          <w:b/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что составляет </w:t>
      </w:r>
      <w:r>
        <w:rPr>
          <w:rFonts w:hint="default"/>
          <w:sz w:val="26"/>
          <w:szCs w:val="26"/>
          <w:highlight w:val="none"/>
          <w:lang w:val="ru-RU"/>
        </w:rPr>
        <w:t>97,9</w:t>
      </w:r>
      <w:r>
        <w:rPr>
          <w:sz w:val="26"/>
          <w:szCs w:val="26"/>
          <w:highlight w:val="none"/>
        </w:rPr>
        <w:t xml:space="preserve"> % от утвержденных годовых ассигнований. </w:t>
      </w:r>
    </w:p>
    <w:p>
      <w:pPr>
        <w:pStyle w:val="5"/>
        <w:spacing w:line="360" w:lineRule="auto"/>
        <w:ind w:right="-57" w:firstLine="426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Структура расходов бюджета сложилась следующим образом: </w:t>
      </w:r>
    </w:p>
    <w:p>
      <w:pPr>
        <w:pStyle w:val="5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расходы на социально-культурную  сферу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1 165,3</w:t>
      </w:r>
      <w:r>
        <w:rPr>
          <w:b w:val="0"/>
          <w:bCs w:val="0"/>
          <w:sz w:val="26"/>
          <w:szCs w:val="26"/>
          <w:highlight w:val="none"/>
        </w:rPr>
        <w:t xml:space="preserve"> млн. рублей или 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72,4</w:t>
      </w:r>
      <w:r>
        <w:rPr>
          <w:b w:val="0"/>
          <w:bCs w:val="0"/>
          <w:sz w:val="26"/>
          <w:szCs w:val="26"/>
          <w:highlight w:val="none"/>
        </w:rPr>
        <w:t xml:space="preserve"> % от общего объема расходов бюджета; </w:t>
      </w:r>
    </w:p>
    <w:p>
      <w:pPr>
        <w:pStyle w:val="5"/>
        <w:numPr>
          <w:ilvl w:val="0"/>
          <w:numId w:val="1"/>
        </w:numPr>
        <w:spacing w:line="360" w:lineRule="auto"/>
        <w:ind w:left="0" w:right="113" w:firstLine="426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расходы на жилищно-коммунальное хозяйство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149,6</w:t>
      </w:r>
      <w:r>
        <w:rPr>
          <w:b w:val="0"/>
          <w:bCs w:val="0"/>
          <w:sz w:val="26"/>
          <w:szCs w:val="26"/>
          <w:highlight w:val="none"/>
        </w:rPr>
        <w:t xml:space="preserve"> млн. рублей,  удельный вес отрасли в объеме расходов бюджета составил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9,3</w:t>
      </w:r>
      <w:r>
        <w:rPr>
          <w:b w:val="0"/>
          <w:bCs w:val="0"/>
          <w:sz w:val="26"/>
          <w:szCs w:val="26"/>
          <w:highlight w:val="none"/>
        </w:rPr>
        <w:t xml:space="preserve">%; </w:t>
      </w:r>
    </w:p>
    <w:p>
      <w:pPr>
        <w:pStyle w:val="5"/>
        <w:numPr>
          <w:ilvl w:val="0"/>
          <w:numId w:val="1"/>
        </w:numPr>
        <w:spacing w:line="360" w:lineRule="auto"/>
        <w:ind w:left="0" w:right="-57" w:firstLine="426"/>
        <w:jc w:val="both"/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 расходы на общегосударственные вопросы – 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140,8</w:t>
      </w:r>
      <w:r>
        <w:rPr>
          <w:b w:val="0"/>
          <w:bCs w:val="0"/>
          <w:sz w:val="26"/>
          <w:szCs w:val="26"/>
          <w:highlight w:val="none"/>
        </w:rPr>
        <w:t xml:space="preserve"> млн. рублей (или 8,</w:t>
      </w:r>
      <w:r>
        <w:rPr>
          <w:rFonts w:hint="default"/>
          <w:b w:val="0"/>
          <w:bCs w:val="0"/>
          <w:sz w:val="26"/>
          <w:szCs w:val="26"/>
          <w:highlight w:val="none"/>
          <w:lang w:val="ru-RU"/>
        </w:rPr>
        <w:t>7</w:t>
      </w:r>
      <w:r>
        <w:rPr>
          <w:b w:val="0"/>
          <w:bCs w:val="0"/>
          <w:sz w:val="26"/>
          <w:szCs w:val="26"/>
          <w:highlight w:val="none"/>
        </w:rPr>
        <w:t xml:space="preserve"> % общего объема расходов);</w:t>
      </w:r>
    </w:p>
    <w:p>
      <w:pPr>
        <w:pStyle w:val="5"/>
        <w:numPr>
          <w:ilvl w:val="0"/>
          <w:numId w:val="1"/>
        </w:numPr>
        <w:spacing w:line="360" w:lineRule="auto"/>
        <w:ind w:left="0" w:right="-57" w:firstLine="426"/>
        <w:jc w:val="both"/>
        <w:rPr>
          <w:sz w:val="26"/>
          <w:szCs w:val="26"/>
          <w:highlight w:val="none"/>
        </w:rPr>
      </w:pPr>
      <w:r>
        <w:rPr>
          <w:b w:val="0"/>
          <w:color w:val="000000"/>
          <w:sz w:val="26"/>
          <w:szCs w:val="26"/>
          <w:highlight w:val="none"/>
        </w:rPr>
        <w:t>др</w:t>
      </w:r>
      <w:r>
        <w:rPr>
          <w:b w:val="0"/>
          <w:color w:val="000000"/>
          <w:sz w:val="26"/>
          <w:szCs w:val="26"/>
          <w:highlight w:val="none"/>
        </w:rPr>
        <w:t>угие расходы – </w:t>
      </w:r>
      <w:r>
        <w:rPr>
          <w:rFonts w:hint="default"/>
          <w:b w:val="0"/>
          <w:color w:val="000000"/>
          <w:sz w:val="26"/>
          <w:szCs w:val="26"/>
          <w:highlight w:val="none"/>
          <w:lang w:val="ru-RU"/>
        </w:rPr>
        <w:t>153,6</w:t>
      </w:r>
      <w:r>
        <w:rPr>
          <w:b w:val="0"/>
          <w:color w:val="000000"/>
          <w:sz w:val="26"/>
          <w:szCs w:val="26"/>
          <w:highlight w:val="none"/>
        </w:rPr>
        <w:t xml:space="preserve"> млн. рублей или </w:t>
      </w:r>
      <w:r>
        <w:rPr>
          <w:rFonts w:hint="default"/>
          <w:b w:val="0"/>
          <w:color w:val="000000"/>
          <w:sz w:val="26"/>
          <w:szCs w:val="26"/>
          <w:highlight w:val="none"/>
          <w:lang w:val="ru-RU"/>
        </w:rPr>
        <w:t>9,5</w:t>
      </w:r>
      <w:r>
        <w:rPr>
          <w:b w:val="0"/>
          <w:color w:val="000000"/>
          <w:sz w:val="26"/>
          <w:szCs w:val="26"/>
          <w:highlight w:val="none"/>
        </w:rPr>
        <w:t xml:space="preserve"> %. 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Бюджет муниципального образования за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год исполнен с профецитом в сумме </w:t>
      </w:r>
      <w:r>
        <w:rPr>
          <w:rFonts w:hint="default"/>
          <w:sz w:val="26"/>
          <w:szCs w:val="26"/>
          <w:highlight w:val="none"/>
          <w:lang w:val="ru-RU"/>
        </w:rPr>
        <w:t>32,8</w:t>
      </w:r>
      <w:r>
        <w:rPr>
          <w:sz w:val="26"/>
          <w:szCs w:val="26"/>
          <w:highlight w:val="none"/>
        </w:rPr>
        <w:t xml:space="preserve"> млн. рублей.</w:t>
      </w:r>
    </w:p>
    <w:p>
      <w:pPr>
        <w:pStyle w:val="12"/>
        <w:widowControl/>
        <w:spacing w:line="360" w:lineRule="auto"/>
        <w:ind w:firstLine="708"/>
        <w:outlineLvl w:val="0"/>
        <w:rPr>
          <w:b w:val="0"/>
          <w:sz w:val="26"/>
          <w:szCs w:val="26"/>
          <w:highlight w:val="none"/>
        </w:rPr>
      </w:pPr>
      <w:r>
        <w:rPr>
          <w:b w:val="0"/>
          <w:sz w:val="26"/>
          <w:szCs w:val="26"/>
          <w:highlight w:val="none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>
        <w:rPr>
          <w:b w:val="0"/>
          <w:sz w:val="26"/>
          <w:szCs w:val="26"/>
          <w:highlight w:val="none"/>
          <w:lang w:val="ru-RU"/>
        </w:rPr>
        <w:t>два</w:t>
      </w:r>
      <w:r>
        <w:rPr>
          <w:b w:val="0"/>
          <w:sz w:val="26"/>
          <w:szCs w:val="26"/>
          <w:highlight w:val="none"/>
        </w:rPr>
        <w:t xml:space="preserve"> проекта решения «О внесении изменений в бюджет Лесозаводского городского округа на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год и плановый период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3</w:t>
      </w:r>
      <w:r>
        <w:rPr>
          <w:b w:val="0"/>
          <w:sz w:val="26"/>
          <w:szCs w:val="26"/>
          <w:highlight w:val="none"/>
        </w:rPr>
        <w:t xml:space="preserve"> и 202</w:t>
      </w:r>
      <w:r>
        <w:rPr>
          <w:rFonts w:hint="default"/>
          <w:b w:val="0"/>
          <w:sz w:val="26"/>
          <w:szCs w:val="26"/>
          <w:highlight w:val="none"/>
          <w:lang w:val="ru-RU"/>
        </w:rPr>
        <w:t>4</w:t>
      </w:r>
      <w:r>
        <w:rPr>
          <w:b w:val="0"/>
          <w:sz w:val="26"/>
          <w:szCs w:val="26"/>
          <w:highlight w:val="none"/>
        </w:rPr>
        <w:t xml:space="preserve"> годов». Два проекта утверждены решением Думы городского округа в отчетном периоде ( от 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>9.11.202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года № </w:t>
      </w:r>
      <w:r>
        <w:rPr>
          <w:rFonts w:hint="default"/>
          <w:b w:val="0"/>
          <w:sz w:val="26"/>
          <w:szCs w:val="26"/>
          <w:highlight w:val="none"/>
          <w:lang w:val="ru-RU"/>
        </w:rPr>
        <w:t>549</w:t>
      </w:r>
      <w:r>
        <w:rPr>
          <w:b w:val="0"/>
          <w:sz w:val="26"/>
          <w:szCs w:val="26"/>
          <w:highlight w:val="none"/>
        </w:rPr>
        <w:t>-НПА, 2</w:t>
      </w:r>
      <w:r>
        <w:rPr>
          <w:rFonts w:hint="default"/>
          <w:b w:val="0"/>
          <w:sz w:val="26"/>
          <w:szCs w:val="26"/>
          <w:highlight w:val="none"/>
          <w:lang w:val="ru-RU"/>
        </w:rPr>
        <w:t>0</w:t>
      </w:r>
      <w:r>
        <w:rPr>
          <w:b w:val="0"/>
          <w:sz w:val="26"/>
          <w:szCs w:val="26"/>
          <w:highlight w:val="none"/>
        </w:rPr>
        <w:t>.12.202</w:t>
      </w:r>
      <w:r>
        <w:rPr>
          <w:rFonts w:hint="default"/>
          <w:b w:val="0"/>
          <w:sz w:val="26"/>
          <w:szCs w:val="26"/>
          <w:highlight w:val="none"/>
          <w:lang w:val="ru-RU"/>
        </w:rPr>
        <w:t>2</w:t>
      </w:r>
      <w:r>
        <w:rPr>
          <w:b w:val="0"/>
          <w:sz w:val="26"/>
          <w:szCs w:val="26"/>
          <w:highlight w:val="none"/>
        </w:rPr>
        <w:t xml:space="preserve"> года № </w:t>
      </w:r>
      <w:r>
        <w:rPr>
          <w:rFonts w:hint="default"/>
          <w:b w:val="0"/>
          <w:sz w:val="26"/>
          <w:szCs w:val="26"/>
          <w:highlight w:val="none"/>
          <w:lang w:val="ru-RU"/>
        </w:rPr>
        <w:t>571</w:t>
      </w:r>
      <w:r>
        <w:rPr>
          <w:b w:val="0"/>
          <w:sz w:val="26"/>
          <w:szCs w:val="26"/>
          <w:highlight w:val="none"/>
        </w:rPr>
        <w:t xml:space="preserve">-НПА).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бюджет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года исполняется в разрезе 16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2021-2024 годы, утвержденный постановлением администрации городского</w:t>
      </w:r>
      <w:r>
        <w:rPr>
          <w:bCs/>
          <w:sz w:val="26"/>
          <w:szCs w:val="26"/>
          <w:highlight w:val="none"/>
        </w:rPr>
        <w:t xml:space="preserve"> от</w:t>
      </w:r>
      <w:r>
        <w:rPr>
          <w:sz w:val="26"/>
          <w:szCs w:val="26"/>
          <w:highlight w:val="none"/>
        </w:rPr>
        <w:t xml:space="preserve"> 05.02.2021 № 126. </w:t>
      </w:r>
      <w:r>
        <w:rPr>
          <w:bCs/>
          <w:sz w:val="26"/>
          <w:szCs w:val="26"/>
          <w:highlight w:val="none"/>
        </w:rPr>
        <w:t>В рамках исполнения Плана</w:t>
      </w:r>
      <w:r>
        <w:rPr>
          <w:sz w:val="26"/>
          <w:szCs w:val="26"/>
          <w:highlight w:val="none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главных распорядителей средств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Ежемесячная отчетность по исполнению бюджета Лесозаводского городского округа и отчётность за 9 месяцев 2021 года предоставлены в Министерство финансов Приморского края своевременно в полном объеме требуемых форм. Подготовлен и представлен в КСП и в Думу городского округа анализ исполнения бюджета Лесозаводского городского округа за 9 месяцев 2021 года.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отчетном квартале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30.01.2020 года № 108.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В целях предварительного контроля финансовым управлением проведены следующие контрольные мероприятия: 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>
      <w:pPr>
        <w:spacing w:line="360" w:lineRule="auto"/>
        <w:ind w:firstLine="708"/>
        <w:jc w:val="both"/>
        <w:rPr>
          <w:color w:val="FF0000"/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- проверка штатных расписаний и  изменений к нему;</w:t>
      </w:r>
      <w:r>
        <w:rPr>
          <w:color w:val="FF0000"/>
          <w:sz w:val="26"/>
          <w:szCs w:val="26"/>
          <w:highlight w:val="none"/>
        </w:rPr>
        <w:t xml:space="preserve"> 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>
      <w:pPr>
        <w:pStyle w:val="12"/>
        <w:widowControl/>
        <w:tabs>
          <w:tab w:val="left" w:pos="720"/>
        </w:tabs>
        <w:spacing w:line="360" w:lineRule="auto"/>
        <w:outlineLvl w:val="0"/>
        <w:rPr>
          <w:b w:val="0"/>
          <w:sz w:val="26"/>
          <w:szCs w:val="26"/>
          <w:highlight w:val="none"/>
        </w:rPr>
      </w:pPr>
      <w:r>
        <w:rPr>
          <w:b w:val="0"/>
          <w:sz w:val="26"/>
          <w:szCs w:val="26"/>
          <w:highlight w:val="none"/>
        </w:rPr>
        <w:t xml:space="preserve">Всего в 4 квартале текущего года в целях сохранения  устойчивости муниципальных финансов финансовым управлением подготовлены: 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проекта решения Думы городского округа; </w:t>
      </w:r>
      <w:bookmarkStart w:id="0" w:name="OLE_LINK2"/>
      <w:bookmarkStart w:id="1" w:name="OLE_LINK1"/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1</w:t>
      </w:r>
      <w:r>
        <w:rPr>
          <w:sz w:val="26"/>
          <w:szCs w:val="26"/>
          <w:highlight w:val="none"/>
        </w:rPr>
        <w:t xml:space="preserve"> проект постановления администрации городского округа;</w:t>
      </w:r>
    </w:p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1</w:t>
      </w:r>
      <w:r>
        <w:rPr>
          <w:sz w:val="26"/>
          <w:szCs w:val="26"/>
          <w:highlight w:val="none"/>
        </w:rPr>
        <w:t xml:space="preserve"> – проект постановления главы Лесозаводского городского округа;</w:t>
      </w:r>
    </w:p>
    <w:bookmarkEnd w:id="0"/>
    <w:bookmarkEnd w:id="1"/>
    <w:p>
      <w:pPr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- </w:t>
      </w:r>
      <w:r>
        <w:rPr>
          <w:rFonts w:hint="default"/>
          <w:sz w:val="26"/>
          <w:szCs w:val="26"/>
          <w:highlight w:val="none"/>
          <w:lang w:val="ru-RU"/>
        </w:rPr>
        <w:t>21</w:t>
      </w:r>
      <w:r>
        <w:rPr>
          <w:sz w:val="26"/>
          <w:szCs w:val="26"/>
          <w:highlight w:val="none"/>
        </w:rPr>
        <w:t>- приказ финансового управления.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отчетном периоде в «Бюджет для граждан» на сайте Лесозаводского городского округа в сети Интернет вносились изменения по бюджету Лесозаводского городского округа на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и плановый период 202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и 202</w:t>
      </w:r>
      <w:r>
        <w:rPr>
          <w:rFonts w:hint="default"/>
          <w:sz w:val="26"/>
          <w:szCs w:val="26"/>
          <w:highlight w:val="none"/>
          <w:lang w:val="ru-RU"/>
        </w:rPr>
        <w:t>4</w:t>
      </w:r>
      <w:r>
        <w:rPr>
          <w:sz w:val="26"/>
          <w:szCs w:val="26"/>
          <w:highlight w:val="none"/>
        </w:rPr>
        <w:t xml:space="preserve"> годов. Информация, размещенная в разделе «Бюджет для граждан», представлена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октябре-декабре 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г. проведена работа с главными распорядителями бюджетных средств и главными администраторами источников доходов по формированию проекта бюджета Лесозаводского городского округа на 202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год и плановый период 202</w:t>
      </w:r>
      <w:r>
        <w:rPr>
          <w:rFonts w:hint="default"/>
          <w:sz w:val="26"/>
          <w:szCs w:val="26"/>
          <w:highlight w:val="none"/>
          <w:lang w:val="ru-RU"/>
        </w:rPr>
        <w:t>4</w:t>
      </w:r>
      <w:r>
        <w:rPr>
          <w:sz w:val="26"/>
          <w:szCs w:val="26"/>
          <w:highlight w:val="none"/>
        </w:rPr>
        <w:t xml:space="preserve"> и 202</w:t>
      </w:r>
      <w:r>
        <w:rPr>
          <w:rFonts w:hint="default"/>
          <w:sz w:val="26"/>
          <w:szCs w:val="26"/>
          <w:highlight w:val="none"/>
          <w:lang w:val="ru-RU"/>
        </w:rPr>
        <w:t>5</w:t>
      </w:r>
      <w:r>
        <w:rPr>
          <w:sz w:val="26"/>
          <w:szCs w:val="26"/>
          <w:highlight w:val="none"/>
        </w:rPr>
        <w:t xml:space="preserve"> годов.</w:t>
      </w:r>
    </w:p>
    <w:p>
      <w:pPr>
        <w:pStyle w:val="12"/>
        <w:widowControl/>
        <w:spacing w:line="360" w:lineRule="auto"/>
        <w:ind w:firstLine="708"/>
        <w:outlineLvl w:val="0"/>
        <w:rPr>
          <w:b w:val="0"/>
          <w:sz w:val="26"/>
          <w:szCs w:val="26"/>
          <w:highlight w:val="none"/>
        </w:rPr>
      </w:pPr>
      <w:r>
        <w:rPr>
          <w:b w:val="0"/>
          <w:sz w:val="26"/>
          <w:szCs w:val="26"/>
          <w:highlight w:val="none"/>
        </w:rPr>
        <w:t>В 4 квартале продолжена работа по формированию и принятию  бюджета на очередной финансовый год и плановый период: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проект решения о бюджете городского округа на 202</w:t>
      </w:r>
      <w:r>
        <w:rPr>
          <w:rFonts w:hint="default"/>
          <w:sz w:val="26"/>
          <w:szCs w:val="26"/>
          <w:highlight w:val="none"/>
          <w:lang w:val="ru-RU"/>
        </w:rPr>
        <w:t>3</w:t>
      </w:r>
      <w:r>
        <w:rPr>
          <w:sz w:val="26"/>
          <w:szCs w:val="26"/>
          <w:highlight w:val="none"/>
        </w:rPr>
        <w:t xml:space="preserve"> год и плановый период 202</w:t>
      </w:r>
      <w:r>
        <w:rPr>
          <w:rFonts w:hint="default"/>
          <w:sz w:val="26"/>
          <w:szCs w:val="26"/>
          <w:highlight w:val="none"/>
          <w:lang w:val="ru-RU"/>
        </w:rPr>
        <w:t>4</w:t>
      </w:r>
      <w:r>
        <w:rPr>
          <w:sz w:val="26"/>
          <w:szCs w:val="26"/>
          <w:highlight w:val="none"/>
        </w:rPr>
        <w:t xml:space="preserve"> и 202</w:t>
      </w:r>
      <w:r>
        <w:rPr>
          <w:rFonts w:hint="default"/>
          <w:sz w:val="26"/>
          <w:szCs w:val="26"/>
          <w:highlight w:val="none"/>
          <w:lang w:val="ru-RU"/>
        </w:rPr>
        <w:t>5</w:t>
      </w:r>
      <w:r>
        <w:rPr>
          <w:sz w:val="26"/>
          <w:szCs w:val="26"/>
          <w:highlight w:val="none"/>
        </w:rPr>
        <w:t xml:space="preserve"> годов внесен в Думу городского округа в срок, предусмотренный Положением о бюджетном устройстве и бюджетном процессе в Лесозаводском городского округе;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участие в заседаниях постоянных комиссий Думы городского округа по рассмотрению проекта бюджета;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проведены публичные слушания по проекту бюджета.</w:t>
      </w:r>
    </w:p>
    <w:p>
      <w:pPr>
        <w:spacing w:line="360" w:lineRule="auto"/>
        <w:ind w:firstLine="708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>В результате проведенной работы главный финансовый документ был принят 2</w:t>
      </w:r>
      <w:r>
        <w:rPr>
          <w:rFonts w:hint="default"/>
          <w:sz w:val="26"/>
          <w:szCs w:val="26"/>
          <w:highlight w:val="none"/>
          <w:lang w:val="ru-RU"/>
        </w:rPr>
        <w:t>0</w:t>
      </w:r>
      <w:r>
        <w:rPr>
          <w:sz w:val="26"/>
          <w:szCs w:val="26"/>
          <w:highlight w:val="none"/>
        </w:rPr>
        <w:t>.12.202</w:t>
      </w:r>
      <w:r>
        <w:rPr>
          <w:rFonts w:hint="default"/>
          <w:sz w:val="26"/>
          <w:szCs w:val="26"/>
          <w:highlight w:val="none"/>
          <w:lang w:val="ru-RU"/>
        </w:rPr>
        <w:t>2</w:t>
      </w:r>
      <w:r>
        <w:rPr>
          <w:sz w:val="26"/>
          <w:szCs w:val="26"/>
          <w:highlight w:val="none"/>
        </w:rPr>
        <w:t xml:space="preserve"> года (</w:t>
      </w:r>
      <w:r>
        <w:rPr>
          <w:rFonts w:hint="default"/>
          <w:sz w:val="26"/>
          <w:szCs w:val="26"/>
          <w:highlight w:val="none"/>
          <w:lang w:val="ru-RU"/>
        </w:rPr>
        <w:t>572</w:t>
      </w:r>
      <w:r>
        <w:rPr>
          <w:sz w:val="26"/>
          <w:szCs w:val="26"/>
          <w:highlight w:val="none"/>
        </w:rPr>
        <w:t>-НПА).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none"/>
        </w:rPr>
      </w:pPr>
      <w:bookmarkStart w:id="2" w:name="_GoBack"/>
      <w:r>
        <w:rPr>
          <w:sz w:val="26"/>
          <w:szCs w:val="26"/>
          <w:highlight w:val="none"/>
        </w:rPr>
        <w:t xml:space="preserve">Прозрачность муниципальной финансовой системы и открытость бюджета и бюджетного процесса городского округа обеспечивается также своевременным размещением на официальном сайте городского округа правовых актов городского округа, касающихся местного бюджета, информации о бюджете городского округа, отчёты о его исполнении. 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highlight w:val="non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highlight w:val="none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none"/>
        </w:rPr>
      </w:pPr>
      <w:r>
        <w:rPr>
          <w:sz w:val="26"/>
          <w:szCs w:val="26"/>
          <w:highlight w:val="none"/>
        </w:rPr>
        <w:t>Начальник финансового управления</w:t>
      </w: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 xml:space="preserve">                            </w:t>
      </w: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 xml:space="preserve">          В.Г.Синюкова</w:t>
      </w:r>
    </w:p>
    <w:bookmarkEnd w:id="2"/>
    <w:p>
      <w:pPr>
        <w:spacing w:line="360" w:lineRule="auto"/>
        <w:rPr>
          <w:highlight w:val="yellow"/>
        </w:rPr>
      </w:pPr>
    </w:p>
    <w:p>
      <w:pPr>
        <w:spacing w:line="360" w:lineRule="auto"/>
        <w:rPr>
          <w:highlight w:val="yellow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134" w:right="1134" w:bottom="851" w:left="1418" w:header="720" w:footer="720" w:gutter="0"/>
      <w:paperSrc w:first="15" w:other="1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26196"/>
    <w:multiLevelType w:val="multilevel"/>
    <w:tmpl w:val="529261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4B1E"/>
    <w:rsid w:val="00020948"/>
    <w:rsid w:val="00022184"/>
    <w:rsid w:val="00046835"/>
    <w:rsid w:val="00061B97"/>
    <w:rsid w:val="000752C6"/>
    <w:rsid w:val="000D338A"/>
    <w:rsid w:val="00144158"/>
    <w:rsid w:val="001A4C6C"/>
    <w:rsid w:val="001C01B4"/>
    <w:rsid w:val="001C01D7"/>
    <w:rsid w:val="001C06E8"/>
    <w:rsid w:val="001C0EB8"/>
    <w:rsid w:val="001C5550"/>
    <w:rsid w:val="001D62A0"/>
    <w:rsid w:val="001F29DB"/>
    <w:rsid w:val="0021062A"/>
    <w:rsid w:val="00263AB2"/>
    <w:rsid w:val="00273270"/>
    <w:rsid w:val="002834F5"/>
    <w:rsid w:val="002A682C"/>
    <w:rsid w:val="0030699B"/>
    <w:rsid w:val="003350DF"/>
    <w:rsid w:val="003369DE"/>
    <w:rsid w:val="00341A4E"/>
    <w:rsid w:val="00350237"/>
    <w:rsid w:val="00362042"/>
    <w:rsid w:val="003C2E6F"/>
    <w:rsid w:val="003E5207"/>
    <w:rsid w:val="00442B13"/>
    <w:rsid w:val="00444AEF"/>
    <w:rsid w:val="0049247A"/>
    <w:rsid w:val="0049407B"/>
    <w:rsid w:val="004A767F"/>
    <w:rsid w:val="004B4B1E"/>
    <w:rsid w:val="004C4164"/>
    <w:rsid w:val="004D263A"/>
    <w:rsid w:val="004D6446"/>
    <w:rsid w:val="004D6919"/>
    <w:rsid w:val="004D761B"/>
    <w:rsid w:val="004E70EF"/>
    <w:rsid w:val="00514B1D"/>
    <w:rsid w:val="00535548"/>
    <w:rsid w:val="005746AF"/>
    <w:rsid w:val="00577F2B"/>
    <w:rsid w:val="005A2937"/>
    <w:rsid w:val="005C7178"/>
    <w:rsid w:val="005D2FCA"/>
    <w:rsid w:val="0063632A"/>
    <w:rsid w:val="00655896"/>
    <w:rsid w:val="00677170"/>
    <w:rsid w:val="006A625D"/>
    <w:rsid w:val="006C6A3F"/>
    <w:rsid w:val="006D5225"/>
    <w:rsid w:val="00703AEF"/>
    <w:rsid w:val="00715B73"/>
    <w:rsid w:val="00727091"/>
    <w:rsid w:val="0072746F"/>
    <w:rsid w:val="007919F5"/>
    <w:rsid w:val="007C44E0"/>
    <w:rsid w:val="007C5655"/>
    <w:rsid w:val="007C61CF"/>
    <w:rsid w:val="007E735F"/>
    <w:rsid w:val="00802E12"/>
    <w:rsid w:val="00810FC6"/>
    <w:rsid w:val="00867C12"/>
    <w:rsid w:val="0087049B"/>
    <w:rsid w:val="00875A47"/>
    <w:rsid w:val="008C11AC"/>
    <w:rsid w:val="008D7748"/>
    <w:rsid w:val="008F20CF"/>
    <w:rsid w:val="008F39AF"/>
    <w:rsid w:val="00904A71"/>
    <w:rsid w:val="00915464"/>
    <w:rsid w:val="00916C85"/>
    <w:rsid w:val="00923064"/>
    <w:rsid w:val="009357DC"/>
    <w:rsid w:val="009908EB"/>
    <w:rsid w:val="0099169D"/>
    <w:rsid w:val="009B455A"/>
    <w:rsid w:val="00A06144"/>
    <w:rsid w:val="00A34875"/>
    <w:rsid w:val="00AC5628"/>
    <w:rsid w:val="00AC6EC2"/>
    <w:rsid w:val="00AE751B"/>
    <w:rsid w:val="00AF29AF"/>
    <w:rsid w:val="00B219F8"/>
    <w:rsid w:val="00B36417"/>
    <w:rsid w:val="00B47BCD"/>
    <w:rsid w:val="00B505BE"/>
    <w:rsid w:val="00B65883"/>
    <w:rsid w:val="00B87E9D"/>
    <w:rsid w:val="00BA3DBA"/>
    <w:rsid w:val="00BD7592"/>
    <w:rsid w:val="00BE30C4"/>
    <w:rsid w:val="00C0767D"/>
    <w:rsid w:val="00C33E0F"/>
    <w:rsid w:val="00C41A8A"/>
    <w:rsid w:val="00C67A14"/>
    <w:rsid w:val="00C775A7"/>
    <w:rsid w:val="00CC04CE"/>
    <w:rsid w:val="00D00A28"/>
    <w:rsid w:val="00D32236"/>
    <w:rsid w:val="00D7026D"/>
    <w:rsid w:val="00D90C85"/>
    <w:rsid w:val="00D919A4"/>
    <w:rsid w:val="00D9691F"/>
    <w:rsid w:val="00DB0540"/>
    <w:rsid w:val="00DB1EC5"/>
    <w:rsid w:val="00DB3B1F"/>
    <w:rsid w:val="00DC378D"/>
    <w:rsid w:val="00DD50B9"/>
    <w:rsid w:val="00DD5709"/>
    <w:rsid w:val="00E157B2"/>
    <w:rsid w:val="00E31A7F"/>
    <w:rsid w:val="00E474CA"/>
    <w:rsid w:val="00E515BF"/>
    <w:rsid w:val="00E57E41"/>
    <w:rsid w:val="00E7593C"/>
    <w:rsid w:val="00E92641"/>
    <w:rsid w:val="00EB77CF"/>
    <w:rsid w:val="00EC5FC8"/>
    <w:rsid w:val="00EF0BD2"/>
    <w:rsid w:val="00EF6D43"/>
    <w:rsid w:val="00F0163B"/>
    <w:rsid w:val="00F238D2"/>
    <w:rsid w:val="00F5236C"/>
    <w:rsid w:val="00F7051D"/>
    <w:rsid w:val="00F77ADE"/>
    <w:rsid w:val="00F8630D"/>
    <w:rsid w:val="00FA660B"/>
    <w:rsid w:val="0B6E5D7E"/>
    <w:rsid w:val="0E2D5281"/>
    <w:rsid w:val="190051C6"/>
    <w:rsid w:val="215C1FCD"/>
    <w:rsid w:val="31B55E32"/>
    <w:rsid w:val="35AB6B5E"/>
    <w:rsid w:val="3E827A41"/>
    <w:rsid w:val="46AC7929"/>
    <w:rsid w:val="4A950118"/>
    <w:rsid w:val="505E48CB"/>
    <w:rsid w:val="52AD3126"/>
    <w:rsid w:val="71E71DB2"/>
    <w:rsid w:val="793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iPriority w:val="99"/>
    <w:pPr>
      <w:tabs>
        <w:tab w:val="center" w:pos="4677"/>
        <w:tab w:val="right" w:pos="9355"/>
      </w:tabs>
    </w:pPr>
  </w:style>
  <w:style w:type="paragraph" w:styleId="5">
    <w:name w:val="Title"/>
    <w:basedOn w:val="1"/>
    <w:link w:val="10"/>
    <w:qFormat/>
    <w:uiPriority w:val="99"/>
    <w:pPr>
      <w:jc w:val="center"/>
    </w:pPr>
    <w:rPr>
      <w:b/>
      <w:bCs/>
      <w:sz w:val="28"/>
      <w:szCs w:val="24"/>
    </w:rPr>
  </w:style>
  <w:style w:type="paragraph" w:styleId="6">
    <w:name w:val="footer"/>
    <w:basedOn w:val="1"/>
    <w:link w:val="9"/>
    <w:uiPriority w:val="99"/>
    <w:pPr>
      <w:tabs>
        <w:tab w:val="center" w:pos="4677"/>
        <w:tab w:val="right" w:pos="9355"/>
      </w:tabs>
    </w:pPr>
  </w:style>
  <w:style w:type="paragraph" w:styleId="7">
    <w:name w:val="List"/>
    <w:basedOn w:val="1"/>
    <w:qFormat/>
    <w:uiPriority w:val="0"/>
    <w:pPr>
      <w:overflowPunct w:val="0"/>
      <w:autoSpaceDE w:val="0"/>
      <w:autoSpaceDN w:val="0"/>
      <w:adjustRightInd w:val="0"/>
      <w:ind w:left="283" w:hanging="283"/>
    </w:pPr>
  </w:style>
  <w:style w:type="character" w:customStyle="1" w:styleId="8">
    <w:name w:val="Верхний колонтитул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Нижний колонтитул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Название Знак"/>
    <w:basedOn w:val="2"/>
    <w:link w:val="5"/>
    <w:qFormat/>
    <w:uiPriority w:val="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paragraph" w:customStyle="1" w:styleId="12">
    <w:name w:val="ConsPlusTitle"/>
    <w:qFormat/>
    <w:uiPriority w:val="99"/>
    <w:pPr>
      <w:widowControl w:val="0"/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b/>
      <w:sz w:val="28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1643</Words>
  <Characters>9366</Characters>
  <Lines>78</Lines>
  <Paragraphs>21</Paragraphs>
  <TotalTime>143</TotalTime>
  <ScaleCrop>false</ScaleCrop>
  <LinksUpToDate>false</LinksUpToDate>
  <CharactersWithSpaces>10988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2021-01-18T00:45:00Z</dcterms:created>
  <dc:creator>Елена</dc:creator>
  <cp:lastModifiedBy>user</cp:lastModifiedBy>
  <dcterms:modified xsi:type="dcterms:W3CDTF">2023-01-18T03:58:12Z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F83213A2E46848628709351475EBA5CC</vt:lpwstr>
  </property>
</Properties>
</file>